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AF4E0" w14:textId="4A90483B" w:rsidR="006B3F54" w:rsidRPr="006B3F54" w:rsidRDefault="006B3F54" w:rsidP="006B3F54">
      <w:pPr>
        <w:pStyle w:val="CRCoverPage"/>
        <w:outlineLvl w:val="0"/>
        <w:rPr>
          <w:b/>
          <w:noProof/>
          <w:sz w:val="24"/>
        </w:rPr>
      </w:pPr>
      <w:r w:rsidRPr="006B3F54">
        <w:rPr>
          <w:b/>
          <w:noProof/>
          <w:sz w:val="24"/>
        </w:rPr>
        <w:t>3GPP TSG-RAN WG4 Meeting # 112bis</w:t>
      </w:r>
      <w:r w:rsidRPr="006B3F54">
        <w:rPr>
          <w:b/>
          <w:noProof/>
          <w:sz w:val="24"/>
        </w:rPr>
        <w:tab/>
      </w:r>
      <w:r w:rsidRPr="006B3F54">
        <w:rPr>
          <w:b/>
          <w:noProof/>
          <w:sz w:val="24"/>
        </w:rPr>
        <w:tab/>
      </w:r>
      <w:r w:rsidRPr="006B3F54">
        <w:rPr>
          <w:b/>
          <w:noProof/>
          <w:sz w:val="24"/>
        </w:rPr>
        <w:tab/>
      </w:r>
      <w:r w:rsidRPr="006B3F54">
        <w:rPr>
          <w:b/>
          <w:noProof/>
          <w:sz w:val="24"/>
        </w:rPr>
        <w:tab/>
      </w:r>
      <w:r w:rsidRPr="006B3F54">
        <w:rPr>
          <w:b/>
          <w:noProof/>
          <w:sz w:val="24"/>
        </w:rPr>
        <w:tab/>
      </w:r>
      <w:r w:rsidR="009300F4" w:rsidRPr="009300F4">
        <w:rPr>
          <w:b/>
          <w:noProof/>
          <w:sz w:val="24"/>
        </w:rPr>
        <w:t>R4-2415458</w:t>
      </w:r>
    </w:p>
    <w:p w14:paraId="730545E8" w14:textId="5AA1150F" w:rsidR="001F6272" w:rsidRPr="006B30DF" w:rsidRDefault="006B3F54" w:rsidP="006B3F54">
      <w:pPr>
        <w:pStyle w:val="CRCoverPage"/>
        <w:outlineLvl w:val="0"/>
        <w:rPr>
          <w:b/>
          <w:noProof/>
          <w:sz w:val="24"/>
          <w:lang w:val="en-US"/>
        </w:rPr>
      </w:pPr>
      <w:r w:rsidRPr="006B3F54">
        <w:rPr>
          <w:b/>
          <w:noProof/>
          <w:sz w:val="24"/>
        </w:rPr>
        <w:t>Hefei, China, 14th – 18th  October, 2024</w:t>
      </w:r>
      <w:r w:rsidR="003A7951" w:rsidRPr="003A7951">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emissions and others  </w:t>
      </w:r>
    </w:p>
    <w:p w14:paraId="51BD89B7" w14:textId="564006BA"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r>
      <w:r w:rsidR="009300F4">
        <w:rPr>
          <w:rFonts w:cs="Arial"/>
          <w:sz w:val="22"/>
          <w:szCs w:val="22"/>
          <w:lang w:val="en-US"/>
        </w:rPr>
        <w:t>6.23</w:t>
      </w:r>
      <w:r w:rsidR="00626928">
        <w:rPr>
          <w:rFonts w:cs="Arial"/>
          <w:sz w:val="22"/>
          <w:szCs w:val="22"/>
          <w:lang w:val="en-US" w:eastAsia="zh-CN"/>
        </w:rPr>
        <w:t>.2</w:t>
      </w:r>
      <w:r w:rsidR="00C21F05">
        <w:rPr>
          <w:rFonts w:cs="Arial"/>
          <w:sz w:val="22"/>
          <w:szCs w:val="22"/>
          <w:lang w:val="en-US" w:eastAsia="zh-CN"/>
        </w:rPr>
        <w:t>.</w:t>
      </w:r>
      <w:r w:rsidR="00012FE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3D1CBB0"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 xml:space="preserve">IBB, OBB, intermodulation, spurious emissions and others </w:t>
      </w:r>
      <w:r w:rsidRPr="00F730C4">
        <w:rPr>
          <w:lang w:val="en-US"/>
        </w:rPr>
        <w:t>.</w:t>
      </w:r>
    </w:p>
    <w:p w14:paraId="6FC7A85A" w14:textId="446A0BE2" w:rsidR="00304615" w:rsidRDefault="00DC670C" w:rsidP="00304615">
      <w:pPr>
        <w:pStyle w:val="Heading1"/>
      </w:pPr>
      <w:r w:rsidRPr="00F102E6">
        <w:t>Discussion</w:t>
      </w:r>
    </w:p>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49.6pt" o:ole="">
            <v:imagedata r:id="rId11" o:title=""/>
          </v:shape>
          <o:OLEObject Type="Embed" ProgID="Visio.Drawing.15" ShapeID="_x0000_i1025" DrawAspect="Content" ObjectID="_1789569069" r:id="rId12"/>
        </w:object>
      </w:r>
    </w:p>
    <w:p w14:paraId="1B2E9A16" w14:textId="77777777" w:rsidR="001B4732" w:rsidRDefault="001B4732" w:rsidP="001B4732">
      <w:pPr>
        <w:pStyle w:val="Caption"/>
        <w:ind w:firstLine="720"/>
      </w:pPr>
      <w:bookmarkStart w:id="1" w:name="_Ref162425097"/>
      <w:r>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wake up signal and then wake up the main receiver, it should at least tolerate the same level jammer/interference as the main receiver. In this way, the wake up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0417AE8A" w:rsidR="00CB1A43" w:rsidRDefault="00CB1A43" w:rsidP="00CB1A43">
      <w:pPr>
        <w:pStyle w:val="Proposal"/>
        <w:rPr>
          <w:lang w:val="en-US" w:eastAsia="zh-CN"/>
        </w:rPr>
      </w:pPr>
      <w:bookmarkStart w:id="2" w:name="_Ref163139531"/>
      <w:r>
        <w:rPr>
          <w:lang w:val="en-US" w:eastAsia="zh-CN"/>
        </w:rPr>
        <w:t>The WUR should tolerate the same level RF interferer</w:t>
      </w:r>
      <w:r w:rsidR="00E03672">
        <w:rPr>
          <w:lang w:val="en-US" w:eastAsia="zh-CN"/>
        </w:rPr>
        <w:t xml:space="preserve"> of IBB and OBB</w:t>
      </w:r>
      <w:r>
        <w:rPr>
          <w:lang w:val="en-US" w:eastAsia="zh-CN"/>
        </w:rPr>
        <w:t xml:space="preserve"> as main receiver.</w:t>
      </w:r>
      <w:bookmarkEnd w:id="2"/>
    </w:p>
    <w:p w14:paraId="1E58DE70" w14:textId="25DC64AF" w:rsidR="00BB2D69" w:rsidRDefault="008E7F07" w:rsidP="008E7F07">
      <w:pPr>
        <w:rPr>
          <w:lang w:val="en-US" w:eastAsia="zh-CN"/>
        </w:rPr>
      </w:pPr>
      <w:r>
        <w:rPr>
          <w:lang w:val="en-US" w:eastAsia="zh-CN"/>
        </w:rPr>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w:t>
      </w:r>
      <w:r w:rsidR="00E1308D">
        <w:rPr>
          <w:lang w:val="en-US" w:eastAsia="zh-CN"/>
        </w:rPr>
        <w:t>adding the signal of both</w:t>
      </w:r>
      <w:r>
        <w:rPr>
          <w:lang w:val="en-US" w:eastAsia="zh-CN"/>
        </w:rPr>
        <w:t xml:space="preserve"> WUR and MR. It can be observed that there is bandwidth difference between WUR and MR</w:t>
      </w:r>
      <w:r w:rsidR="00DC73A4">
        <w:rPr>
          <w:lang w:val="en-US" w:eastAsia="zh-CN"/>
        </w:rPr>
        <w:t xml:space="preserve">. </w:t>
      </w:r>
      <w:r w:rsidR="00E712B1">
        <w:rPr>
          <w:lang w:val="en-US" w:eastAsia="zh-CN"/>
        </w:rPr>
        <w:t>As</w:t>
      </w:r>
      <w:r w:rsidR="003C2811">
        <w:rPr>
          <w:lang w:val="en-US" w:eastAsia="zh-CN"/>
        </w:rPr>
        <w:t xml:space="preserve"> the frequency offset of the interferer is set in relation of the MR channel BW and </w:t>
      </w:r>
      <w:r w:rsidR="00417572">
        <w:rPr>
          <w:lang w:val="en-US" w:eastAsia="zh-CN"/>
        </w:rPr>
        <w:t>as such</w:t>
      </w:r>
      <w:r w:rsidR="003C2811">
        <w:rPr>
          <w:lang w:val="en-US" w:eastAsia="zh-CN"/>
        </w:rPr>
        <w:t xml:space="preserve">, </w:t>
      </w:r>
      <w:r w:rsidR="00432DEB">
        <w:rPr>
          <w:lang w:val="en-US" w:eastAsia="zh-CN"/>
        </w:rPr>
        <w:t xml:space="preserve">if the </w:t>
      </w:r>
      <w:r>
        <w:rPr>
          <w:lang w:val="en-US" w:eastAsia="zh-CN"/>
        </w:rPr>
        <w:t xml:space="preserve">WUR </w:t>
      </w:r>
      <w:r w:rsidR="00432DEB">
        <w:rPr>
          <w:lang w:val="en-US" w:eastAsia="zh-CN"/>
        </w:rPr>
        <w:t xml:space="preserve">signal could be placed at the </w:t>
      </w:r>
      <w:r w:rsidR="00C42A25">
        <w:rPr>
          <w:lang w:val="en-US" w:eastAsia="zh-CN"/>
        </w:rPr>
        <w:t xml:space="preserve">near </w:t>
      </w:r>
      <w:r w:rsidR="00432DEB">
        <w:rPr>
          <w:lang w:val="en-US" w:eastAsia="zh-CN"/>
        </w:rPr>
        <w:t xml:space="preserve">edge of the MR channel where is </w:t>
      </w:r>
      <w:r w:rsidR="00A170AE">
        <w:rPr>
          <w:lang w:val="en-US" w:eastAsia="zh-CN"/>
        </w:rPr>
        <w:t>adjacent</w:t>
      </w:r>
      <w:r w:rsidR="00432DEB">
        <w:rPr>
          <w:lang w:val="en-US" w:eastAsia="zh-CN"/>
        </w:rPr>
        <w:t xml:space="preserve"> to the interferer, it could be possible to test the WUR </w:t>
      </w:r>
      <w:r w:rsidR="006F69AD">
        <w:rPr>
          <w:lang w:val="en-US" w:eastAsia="zh-CN"/>
        </w:rPr>
        <w:t xml:space="preserve">with one MR bandwidth only. </w:t>
      </w:r>
      <w:r w:rsidR="00417572">
        <w:rPr>
          <w:lang w:val="en-US" w:eastAsia="zh-CN"/>
        </w:rPr>
        <w:t>This is because that w</w:t>
      </w:r>
      <w:r w:rsidR="00743417">
        <w:rPr>
          <w:lang w:val="en-US" w:eastAsia="zh-CN"/>
        </w:rPr>
        <w:t>hen placing the WUS signal at the edge of the channel,</w:t>
      </w:r>
      <w:r w:rsidR="006F69AD">
        <w:rPr>
          <w:lang w:val="en-US" w:eastAsia="zh-CN"/>
        </w:rPr>
        <w:t xml:space="preserve"> there </w:t>
      </w:r>
      <w:r w:rsidR="00743417">
        <w:rPr>
          <w:lang w:val="en-US" w:eastAsia="zh-CN"/>
        </w:rPr>
        <w:t>would be</w:t>
      </w:r>
      <w:r w:rsidR="006F69AD">
        <w:rPr>
          <w:lang w:val="en-US" w:eastAsia="zh-CN"/>
        </w:rPr>
        <w:t xml:space="preserve"> only the guard band of the MR channel </w:t>
      </w:r>
      <w:r w:rsidR="00BB2D69">
        <w:rPr>
          <w:lang w:val="en-US" w:eastAsia="zh-CN"/>
        </w:rPr>
        <w:t xml:space="preserve">between the WUS signal and interferer and therefore, </w:t>
      </w:r>
      <w:r w:rsidR="00743417">
        <w:rPr>
          <w:lang w:val="en-US" w:eastAsia="zh-CN"/>
        </w:rPr>
        <w:t xml:space="preserve">the test case </w:t>
      </w:r>
      <w:r w:rsidR="00417572">
        <w:rPr>
          <w:lang w:val="en-US" w:eastAsia="zh-CN"/>
        </w:rPr>
        <w:t>with</w:t>
      </w:r>
      <w:r w:rsidR="00743417">
        <w:rPr>
          <w:lang w:val="en-US" w:eastAsia="zh-CN"/>
        </w:rPr>
        <w:t xml:space="preserve"> </w:t>
      </w:r>
      <w:r w:rsidR="00417572">
        <w:rPr>
          <w:lang w:val="en-US" w:eastAsia="zh-CN"/>
        </w:rPr>
        <w:t xml:space="preserve">minimum </w:t>
      </w:r>
      <w:r w:rsidR="00743417">
        <w:rPr>
          <w:lang w:val="en-US" w:eastAsia="zh-CN"/>
        </w:rPr>
        <w:t xml:space="preserve">MR channel bandwidth </w:t>
      </w:r>
      <w:r w:rsidR="00417572">
        <w:rPr>
          <w:lang w:val="en-US" w:eastAsia="zh-CN"/>
        </w:rPr>
        <w:t>c</w:t>
      </w:r>
      <w:r w:rsidR="00743417">
        <w:rPr>
          <w:lang w:val="en-US" w:eastAsia="zh-CN"/>
        </w:rPr>
        <w:t xml:space="preserve">ould set the </w:t>
      </w:r>
      <w:r w:rsidR="003F05C5">
        <w:rPr>
          <w:lang w:val="en-US" w:eastAsia="zh-CN"/>
        </w:rPr>
        <w:t>worst-case</w:t>
      </w:r>
      <w:r w:rsidR="00743417">
        <w:rPr>
          <w:lang w:val="en-US" w:eastAsia="zh-CN"/>
        </w:rPr>
        <w:t xml:space="preserve"> scenario. Therefore, </w:t>
      </w:r>
      <w:r w:rsidR="003F05C5">
        <w:rPr>
          <w:lang w:val="en-US" w:eastAsia="zh-CN"/>
        </w:rPr>
        <w:t>WUR test could be tested with one MR bandwidth which reduce the test cases for WUR.</w:t>
      </w:r>
      <w:r w:rsidR="00BB2D69">
        <w:rPr>
          <w:lang w:val="en-US" w:eastAsia="zh-CN"/>
        </w:rPr>
        <w:t xml:space="preserve"> </w:t>
      </w:r>
    </w:p>
    <w:p w14:paraId="646E7136" w14:textId="77777777" w:rsidR="005B2FF6" w:rsidRDefault="005B2FF6" w:rsidP="008E7F07">
      <w:pPr>
        <w:rPr>
          <w:lang w:val="en-US" w:eastAsia="zh-CN"/>
        </w:rPr>
      </w:pPr>
    </w:p>
    <w:p w14:paraId="455DC9BB" w14:textId="56F16662" w:rsidR="005B2FF6" w:rsidRDefault="00CF0DD9" w:rsidP="005B2FF6">
      <w:pPr>
        <w:pStyle w:val="Observation"/>
        <w:rPr>
          <w:lang w:val="en-US"/>
        </w:rPr>
      </w:pPr>
      <w:bookmarkStart w:id="3" w:name="_Ref173331923"/>
      <w:r>
        <w:rPr>
          <w:lang w:val="en-US"/>
        </w:rPr>
        <w:t xml:space="preserve">It is possible to define one test case for WUR IBB and OOB </w:t>
      </w:r>
      <w:r w:rsidR="00960446">
        <w:rPr>
          <w:lang w:val="en-US"/>
        </w:rPr>
        <w:t>with min MR channel bandwidth.</w:t>
      </w:r>
      <w:bookmarkEnd w:id="3"/>
    </w:p>
    <w:p w14:paraId="08FFB645" w14:textId="09194664" w:rsidR="005F2FD1" w:rsidRDefault="002414C2" w:rsidP="00346012">
      <w:pPr>
        <w:rPr>
          <w:lang w:val="en-US"/>
        </w:rPr>
      </w:pPr>
      <w:r>
        <w:rPr>
          <w:lang w:val="en-US"/>
        </w:rPr>
        <w:lastRenderedPageBreak/>
        <w:t>For the wanted signal</w:t>
      </w:r>
      <w:r w:rsidR="000B1226">
        <w:rPr>
          <w:lang w:val="en-US"/>
        </w:rPr>
        <w:t xml:space="preserve"> level of WUR, t</w:t>
      </w:r>
      <w:r w:rsidR="005B42E3">
        <w:rPr>
          <w:lang w:val="en-US"/>
        </w:rPr>
        <w:t>he starting point</w:t>
      </w:r>
      <w:r w:rsidR="00F71CCF">
        <w:rPr>
          <w:lang w:val="en-US"/>
        </w:rPr>
        <w:t xml:space="preserve"> for WUR</w:t>
      </w:r>
      <w:r w:rsidR="005B42E3">
        <w:rPr>
          <w:lang w:val="en-US"/>
        </w:rPr>
        <w:t xml:space="preserve"> is the same </w:t>
      </w:r>
      <w:r w:rsidR="00632F24">
        <w:rPr>
          <w:lang w:val="en-US"/>
        </w:rPr>
        <w:t xml:space="preserve">allowance of </w:t>
      </w:r>
      <w:r w:rsidR="00F71CCF">
        <w:rPr>
          <w:lang w:val="en-US"/>
        </w:rPr>
        <w:t>relaxation</w:t>
      </w:r>
      <w:r w:rsidR="00632F24">
        <w:rPr>
          <w:lang w:val="en-US"/>
        </w:rPr>
        <w:t xml:space="preserve"> of MR for IBB and OBB. </w:t>
      </w:r>
      <w:r w:rsidR="00F0484A">
        <w:rPr>
          <w:lang w:val="en-US"/>
        </w:rPr>
        <w:t xml:space="preserve">But this could be confirmed when ACS test case is </w:t>
      </w:r>
      <w:r w:rsidR="008214F0">
        <w:rPr>
          <w:lang w:val="en-US"/>
        </w:rPr>
        <w:t>decided</w:t>
      </w:r>
      <w:r w:rsidR="00730317">
        <w:rPr>
          <w:lang w:val="en-US"/>
        </w:rPr>
        <w:t xml:space="preserve">. For </w:t>
      </w:r>
      <w:r w:rsidR="00FF6EE0">
        <w:rPr>
          <w:lang w:val="en-US"/>
        </w:rPr>
        <w:t>additional shifted RB</w:t>
      </w:r>
      <w:r w:rsidR="00730317">
        <w:rPr>
          <w:lang w:val="en-US"/>
        </w:rPr>
        <w:t xml:space="preserve">, as IBB is the </w:t>
      </w:r>
      <w:r w:rsidR="00855EB4">
        <w:rPr>
          <w:lang w:val="en-US"/>
        </w:rPr>
        <w:t>non-adjacent</w:t>
      </w:r>
      <w:r w:rsidR="00730317">
        <w:rPr>
          <w:lang w:val="en-US"/>
        </w:rPr>
        <w:t xml:space="preserve"> channel selectivity, </w:t>
      </w:r>
      <w:r w:rsidR="004E7553">
        <w:rPr>
          <w:lang w:val="en-US"/>
        </w:rPr>
        <w:t xml:space="preserve">there is no need to set the additional guard RB and </w:t>
      </w:r>
      <w:r w:rsidR="00544493">
        <w:rPr>
          <w:lang w:val="en-US"/>
        </w:rPr>
        <w:t>wanted signal can be placed at the edge of the channel.</w:t>
      </w:r>
    </w:p>
    <w:p w14:paraId="6B4D3D33" w14:textId="76FE1A4C" w:rsidR="00544493" w:rsidRDefault="00544493" w:rsidP="00544493">
      <w:pPr>
        <w:pStyle w:val="Observation"/>
        <w:rPr>
          <w:lang w:val="en-US"/>
        </w:rPr>
      </w:pPr>
      <w:bookmarkStart w:id="4" w:name="_Ref173331931"/>
      <w:r>
        <w:rPr>
          <w:lang w:val="en-US"/>
        </w:rPr>
        <w:t xml:space="preserve">There is no need to consider the guard or shifted RB </w:t>
      </w:r>
      <w:r w:rsidR="00A93C2E">
        <w:rPr>
          <w:lang w:val="en-US"/>
        </w:rPr>
        <w:t>for IBB and OOB case.</w:t>
      </w:r>
      <w:bookmarkEnd w:id="4"/>
    </w:p>
    <w:p w14:paraId="32CC3CC4" w14:textId="75F0E270"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81139C">
        <w:rPr>
          <w:rFonts w:cs="v5.0.0"/>
        </w:rPr>
        <w:t xml:space="preserve"> as such that the </w:t>
      </w:r>
      <w:r w:rsidR="00687763">
        <w:rPr>
          <w:rFonts w:cs="v5.0.0"/>
        </w:rPr>
        <w:t>intermodulation</w:t>
      </w:r>
      <w:r w:rsidR="0081139C">
        <w:rPr>
          <w:rFonts w:cs="v5.0.0"/>
        </w:rPr>
        <w:t xml:space="preserve"> product falls within the wanted signal band</w:t>
      </w:r>
      <w:r w:rsidR="0072245C">
        <w:rPr>
          <w:rFonts w:cs="v5.0.0"/>
        </w:rPr>
        <w:t xml:space="preserve">. </w:t>
      </w:r>
      <w:r w:rsidR="007330F2">
        <w:rPr>
          <w:rFonts w:cs="v5.0.0"/>
        </w:rPr>
        <w:t xml:space="preserve">Similar with IBB and OOB test case, </w:t>
      </w:r>
      <w:r w:rsidR="00A50ED7">
        <w:rPr>
          <w:rFonts w:cs="v5.0.0"/>
        </w:rPr>
        <w:t>for the IM test case, it is also possible to select one MR configuration only as the</w:t>
      </w:r>
      <w:r w:rsidR="00366D6D">
        <w:rPr>
          <w:rFonts w:cs="v5.0.0"/>
        </w:rPr>
        <w:t xml:space="preserve"> WUR bandwidth does not change and as such, the</w:t>
      </w:r>
      <w:r w:rsidR="00A50ED7">
        <w:rPr>
          <w:rFonts w:cs="v5.0.0"/>
        </w:rPr>
        <w:t xml:space="preserve"> </w:t>
      </w:r>
      <w:r w:rsidR="00C652AB">
        <w:rPr>
          <w:rFonts w:cs="v5.0.0"/>
        </w:rPr>
        <w:t xml:space="preserve">PSD of the </w:t>
      </w:r>
      <w:r w:rsidR="00A50ED7">
        <w:rPr>
          <w:rFonts w:cs="v5.0.0"/>
        </w:rPr>
        <w:t xml:space="preserve">IM product falling into the WUR </w:t>
      </w:r>
      <w:r w:rsidR="00366D6D">
        <w:rPr>
          <w:rFonts w:cs="v5.0.0"/>
        </w:rPr>
        <w:t>bandwidth</w:t>
      </w:r>
      <w:r w:rsidR="00C652AB">
        <w:rPr>
          <w:rFonts w:cs="v5.0.0"/>
        </w:rPr>
        <w:t xml:space="preserve"> would </w:t>
      </w:r>
      <w:r w:rsidR="003A759B">
        <w:rPr>
          <w:rFonts w:cs="v5.0.0"/>
        </w:rPr>
        <w:t>become lower when testing with larger MR bandwidth (</w:t>
      </w:r>
      <w:r w:rsidR="00B52C69">
        <w:rPr>
          <w:rFonts w:cs="v5.0.0"/>
        </w:rPr>
        <w:t>the interference bandwidth i</w:t>
      </w:r>
      <w:r w:rsidR="003301AE">
        <w:rPr>
          <w:rFonts w:cs="v5.0.0"/>
        </w:rPr>
        <w:t xml:space="preserve">s </w:t>
      </w:r>
      <w:r w:rsidR="005B1148">
        <w:rPr>
          <w:rFonts w:cs="v5.0.0"/>
        </w:rPr>
        <w:t>the same with the</w:t>
      </w:r>
      <w:r w:rsidR="003301AE">
        <w:rPr>
          <w:rFonts w:cs="v5.0.0"/>
        </w:rPr>
        <w:t xml:space="preserve"> MR channel BW for the case</w:t>
      </w:r>
      <w:r w:rsidR="00235B65">
        <w:rPr>
          <w:rFonts w:cs="v5.0.0"/>
        </w:rPr>
        <w:t xml:space="preserve"> where </w:t>
      </w:r>
      <w:r w:rsidR="00235B65" w:rsidRPr="00235B65">
        <w:rPr>
          <w:rFonts w:cs="v5.0.0" w:hint="eastAsia"/>
        </w:rPr>
        <w:t xml:space="preserve">for NR bands with FDL_low </w:t>
      </w:r>
      <w:r w:rsidR="00235B65" w:rsidRPr="00235B65">
        <w:rPr>
          <w:rFonts w:cs="v5.0.0" w:hint="eastAsia"/>
        </w:rPr>
        <w:t>≥</w:t>
      </w:r>
      <w:r w:rsidR="00235B65" w:rsidRPr="00235B65">
        <w:rPr>
          <w:rFonts w:cs="v5.0.0" w:hint="eastAsia"/>
        </w:rPr>
        <w:t xml:space="preserve"> 3300 MHz and FUL_low </w:t>
      </w:r>
      <w:r w:rsidR="00235B65" w:rsidRPr="00235B65">
        <w:rPr>
          <w:rFonts w:cs="v5.0.0" w:hint="eastAsia"/>
        </w:rPr>
        <w:t>≥</w:t>
      </w:r>
      <w:r w:rsidR="00235B65" w:rsidRPr="00235B65">
        <w:rPr>
          <w:rFonts w:cs="v5.0.0" w:hint="eastAsia"/>
        </w:rPr>
        <w:t xml:space="preserve"> 3300 MHz</w:t>
      </w:r>
      <w:r w:rsidR="00C61BB9">
        <w:rPr>
          <w:rFonts w:cs="v5.0.0"/>
        </w:rPr>
        <w:t>, but the power of Pinterferer2 is the same (-46 dBm) for different MR channel bandwidth</w:t>
      </w:r>
      <w:r w:rsidR="003301AE">
        <w:rPr>
          <w:rFonts w:cs="v5.0.0"/>
        </w:rPr>
        <w:t xml:space="preserve">). Therefore, choosing to test the min MR bandwidth </w:t>
      </w:r>
      <w:r w:rsidR="00235B65">
        <w:rPr>
          <w:rFonts w:cs="v5.0.0"/>
        </w:rPr>
        <w:t>together with WUR would be fine.</w:t>
      </w:r>
    </w:p>
    <w:p w14:paraId="7A123C2B" w14:textId="1719B9BA" w:rsidR="003913F5" w:rsidRDefault="003913F5" w:rsidP="003913F5">
      <w:pPr>
        <w:pStyle w:val="Proposal"/>
      </w:pPr>
      <w:bookmarkStart w:id="5" w:name="_Ref165968123"/>
      <w:r>
        <w:t xml:space="preserve">For intermodulation response rejection requirement, the </w:t>
      </w:r>
      <w:r w:rsidR="001A7546">
        <w:t xml:space="preserve">WUR requirement should be tested with interferer setting </w:t>
      </w:r>
      <w:r w:rsidR="00235B65">
        <w:t>with</w:t>
      </w:r>
      <w:r w:rsidR="001A7546">
        <w:t xml:space="preserve"> </w:t>
      </w:r>
      <w:r w:rsidR="00235B65">
        <w:t>minimum MR bandwidth</w:t>
      </w:r>
      <w:r w:rsidR="001A7546">
        <w:t>.</w:t>
      </w:r>
      <w:bookmarkEnd w:id="5"/>
    </w:p>
    <w:p w14:paraId="477B2FC3" w14:textId="4280C7B0" w:rsidR="002877F7" w:rsidRDefault="00EB5542" w:rsidP="002655C6">
      <w:r>
        <w:t>For the maximum input power level, it can be set the same with MR</w:t>
      </w:r>
      <w:r w:rsidR="001472A9">
        <w:t xml:space="preserve"> which is -25 dBm </w:t>
      </w:r>
      <w:r w:rsidR="00E028AB">
        <w:t>for the MR bandwidth of less or equal to 5MHz. As</w:t>
      </w:r>
      <w:r w:rsidR="009F0672">
        <w:t xml:space="preserve"> transmitter </w:t>
      </w:r>
      <w:r w:rsidR="00130ADC">
        <w:t xml:space="preserve">only works when MR wake up, there is no need to have </w:t>
      </w:r>
      <w:r w:rsidR="003C064D">
        <w:t>simultaneous</w:t>
      </w:r>
      <w:r w:rsidR="00130ADC">
        <w:t xml:space="preserve"> UL transmission when testing WUR. </w:t>
      </w:r>
      <w:r w:rsidR="00AF08EA">
        <w:t xml:space="preserve">In this aspect, the test condition can be simplified. </w:t>
      </w:r>
      <w:r w:rsidR="003313C0">
        <w:t>It could be up to further discussion which RMC should be use</w:t>
      </w:r>
      <w:r w:rsidR="003C064D">
        <w:t>d though.</w:t>
      </w:r>
    </w:p>
    <w:p w14:paraId="0B3B76BF" w14:textId="7839DD59" w:rsidR="003C064D" w:rsidRDefault="003C064D" w:rsidP="003C064D">
      <w:pPr>
        <w:pStyle w:val="Proposal"/>
      </w:pPr>
      <w:bookmarkStart w:id="6" w:name="_Ref173331951"/>
      <w:r>
        <w:t>The same maximum input power of -25 dBm could be tested for WUR, the side condition could be simplified with no UL transmission.</w:t>
      </w:r>
      <w:bookmarkEnd w:id="6"/>
    </w:p>
    <w:p w14:paraId="277D4DB8" w14:textId="77777777" w:rsidR="00EB5542" w:rsidRPr="002655C6" w:rsidRDefault="00EB5542" w:rsidP="002655C6"/>
    <w:bookmarkEnd w:id="0"/>
    <w:p w14:paraId="57022FC3" w14:textId="77777777" w:rsidR="00E2572C" w:rsidRPr="00F102E6" w:rsidRDefault="00E2572C" w:rsidP="00E2572C">
      <w:pPr>
        <w:pStyle w:val="Heading1"/>
      </w:pPr>
      <w:r w:rsidRPr="00F102E6">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emissions </w:t>
      </w:r>
      <w:r w:rsidR="00562AB5">
        <w:t xml:space="preserve">and others </w:t>
      </w:r>
      <w:r w:rsidR="00760997" w:rsidRPr="00F102E6">
        <w:t>with below proposal:</w:t>
      </w:r>
    </w:p>
    <w:p w14:paraId="50895AE8" w14:textId="73A5368D" w:rsidR="00563A87" w:rsidRDefault="00340B6A" w:rsidP="009F5C86">
      <w:r>
        <w:fldChar w:fldCharType="begin"/>
      </w:r>
      <w:r>
        <w:instrText xml:space="preserve"> REF _Ref163139531 \n \h </w:instrText>
      </w:r>
      <w:r>
        <w:fldChar w:fldCharType="separate"/>
      </w:r>
      <w:r>
        <w:t>Proposal-1:</w:t>
      </w:r>
      <w:r>
        <w:fldChar w:fldCharType="end"/>
      </w:r>
      <w:r>
        <w:t xml:space="preserve"> </w:t>
      </w:r>
      <w:r>
        <w:fldChar w:fldCharType="begin"/>
      </w:r>
      <w:r>
        <w:instrText xml:space="preserve"> REF _Ref163139531 \h </w:instrText>
      </w:r>
      <w:r>
        <w:fldChar w:fldCharType="separate"/>
      </w:r>
      <w:r>
        <w:rPr>
          <w:lang w:val="en-US" w:eastAsia="zh-CN"/>
        </w:rPr>
        <w:t>The WUR should tolerate the same level RF interferer of IBB and OBB as main receiver.</w:t>
      </w:r>
      <w:r>
        <w:fldChar w:fldCharType="end"/>
      </w:r>
    </w:p>
    <w:p w14:paraId="165508FB" w14:textId="631CF279" w:rsidR="00340B6A" w:rsidRDefault="00340B6A" w:rsidP="009F5C86">
      <w:r>
        <w:fldChar w:fldCharType="begin"/>
      </w:r>
      <w:r>
        <w:instrText xml:space="preserve"> REF _Ref173331923 \n \h </w:instrText>
      </w:r>
      <w:r>
        <w:fldChar w:fldCharType="separate"/>
      </w:r>
      <w:r>
        <w:t>Observation 1</w:t>
      </w:r>
      <w:r>
        <w:fldChar w:fldCharType="end"/>
      </w:r>
      <w:r>
        <w:t xml:space="preserve"> </w:t>
      </w:r>
      <w:r>
        <w:fldChar w:fldCharType="begin"/>
      </w:r>
      <w:r>
        <w:instrText xml:space="preserve"> REF _Ref173331923 \h </w:instrText>
      </w:r>
      <w:r>
        <w:fldChar w:fldCharType="separate"/>
      </w:r>
      <w:r>
        <w:rPr>
          <w:lang w:val="en-US"/>
        </w:rPr>
        <w:t>It is possible to define one test case for WUR IBB and OOB with min MR channel bandwidth.</w:t>
      </w:r>
      <w:r>
        <w:fldChar w:fldCharType="end"/>
      </w:r>
    </w:p>
    <w:p w14:paraId="4F4BBB2D" w14:textId="5932B678" w:rsidR="00340B6A" w:rsidRDefault="00340B6A" w:rsidP="009F5C86">
      <w:r>
        <w:fldChar w:fldCharType="begin"/>
      </w:r>
      <w:r>
        <w:instrText xml:space="preserve"> REF _Ref173331931 \n \h </w:instrText>
      </w:r>
      <w:r>
        <w:fldChar w:fldCharType="separate"/>
      </w:r>
      <w:r>
        <w:t>Observation 2</w:t>
      </w:r>
      <w:r>
        <w:fldChar w:fldCharType="end"/>
      </w:r>
      <w:r>
        <w:t xml:space="preserve"> </w:t>
      </w:r>
      <w:r>
        <w:fldChar w:fldCharType="begin"/>
      </w:r>
      <w:r>
        <w:instrText xml:space="preserve"> REF _Ref173331931 \h </w:instrText>
      </w:r>
      <w:r>
        <w:fldChar w:fldCharType="separate"/>
      </w:r>
      <w:r>
        <w:rPr>
          <w:lang w:val="en-US"/>
        </w:rPr>
        <w:t>There is no need to consider the guard or shifted RB for IBB and OOB case.</w:t>
      </w:r>
      <w:r>
        <w:fldChar w:fldCharType="end"/>
      </w:r>
    </w:p>
    <w:p w14:paraId="4C45F92F" w14:textId="041DAB57" w:rsidR="00340B6A" w:rsidRDefault="00340B6A" w:rsidP="009F5C86">
      <w:r>
        <w:fldChar w:fldCharType="begin"/>
      </w:r>
      <w:r>
        <w:instrText xml:space="preserve"> REF _Ref165968123 \n \h </w:instrText>
      </w:r>
      <w:r>
        <w:fldChar w:fldCharType="separate"/>
      </w:r>
      <w:r>
        <w:t>Proposal-2:</w:t>
      </w:r>
      <w:r>
        <w:fldChar w:fldCharType="end"/>
      </w:r>
      <w:r>
        <w:t xml:space="preserve"> </w:t>
      </w:r>
      <w:r>
        <w:fldChar w:fldCharType="begin"/>
      </w:r>
      <w:r>
        <w:instrText xml:space="preserve"> REF _Ref165968123 \h </w:instrText>
      </w:r>
      <w:r>
        <w:fldChar w:fldCharType="separate"/>
      </w:r>
      <w:r>
        <w:t>For intermodulation response rejection requirement, the WUR requirement should be tested with interferer setting with minimum MR bandwidth.</w:t>
      </w:r>
      <w:r>
        <w:fldChar w:fldCharType="end"/>
      </w:r>
    </w:p>
    <w:p w14:paraId="7AF6BAD6" w14:textId="2E1D8133" w:rsidR="00340B6A" w:rsidRDefault="00340B6A" w:rsidP="009F5C86">
      <w:r>
        <w:fldChar w:fldCharType="begin"/>
      </w:r>
      <w:r>
        <w:instrText xml:space="preserve"> REF _Ref173331951 \n \h </w:instrText>
      </w:r>
      <w:r>
        <w:fldChar w:fldCharType="separate"/>
      </w:r>
      <w:r>
        <w:t>Proposal-3:</w:t>
      </w:r>
      <w:r>
        <w:fldChar w:fldCharType="end"/>
      </w:r>
      <w:r>
        <w:fldChar w:fldCharType="begin"/>
      </w:r>
      <w:r>
        <w:instrText xml:space="preserve"> REF _Ref173331951 \h </w:instrText>
      </w:r>
      <w:r>
        <w:fldChar w:fldCharType="separate"/>
      </w:r>
      <w:r>
        <w:t>The same maximum input power of -25 dBm could be tested for WUR, the side condition could be simplified with no UL transmission.</w:t>
      </w:r>
      <w:r>
        <w:fldChar w:fldCharType="end"/>
      </w:r>
    </w:p>
    <w:p w14:paraId="2263E547" w14:textId="77777777" w:rsidR="009506E1" w:rsidRPr="00F102E6" w:rsidRDefault="009506E1" w:rsidP="009506E1">
      <w:pPr>
        <w:pStyle w:val="Heading1"/>
      </w:pPr>
      <w:r w:rsidRPr="00F102E6">
        <w:t>References</w:t>
      </w:r>
    </w:p>
    <w:p w14:paraId="4D6D00E0" w14:textId="0F8E9F0E" w:rsidR="003B2C0C" w:rsidRPr="003B2C0C" w:rsidRDefault="003B2C0C" w:rsidP="003B2C0C">
      <w:pPr>
        <w:pStyle w:val="ListParagraph"/>
        <w:numPr>
          <w:ilvl w:val="0"/>
          <w:numId w:val="9"/>
        </w:numPr>
      </w:pPr>
      <w:r w:rsidRPr="003B2C0C">
        <w:t>R4-2414309, WF on LP-WUS UE RF requirements, vivo</w:t>
      </w:r>
    </w:p>
    <w:p w14:paraId="3A6E4241" w14:textId="69C77F5E" w:rsidR="008122E8" w:rsidRDefault="008122E8" w:rsidP="003B2C0C">
      <w:pPr>
        <w:pStyle w:val="ListParagraph"/>
        <w:ind w:left="360"/>
      </w:pP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3"/>
  </w:num>
  <w:num w:numId="2" w16cid:durableId="1452671420">
    <w:abstractNumId w:val="10"/>
  </w:num>
  <w:num w:numId="3" w16cid:durableId="1636400845">
    <w:abstractNumId w:val="25"/>
  </w:num>
  <w:num w:numId="4" w16cid:durableId="767240986">
    <w:abstractNumId w:val="5"/>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8"/>
  </w:num>
  <w:num w:numId="10" w16cid:durableId="1256984514">
    <w:abstractNumId w:val="20"/>
  </w:num>
  <w:num w:numId="11" w16cid:durableId="564604386">
    <w:abstractNumId w:val="9"/>
  </w:num>
  <w:num w:numId="12" w16cid:durableId="453452021">
    <w:abstractNumId w:val="26"/>
  </w:num>
  <w:num w:numId="13" w16cid:durableId="1929650208">
    <w:abstractNumId w:val="24"/>
  </w:num>
  <w:num w:numId="14" w16cid:durableId="667754927">
    <w:abstractNumId w:val="3"/>
  </w:num>
  <w:num w:numId="15" w16cid:durableId="1543248800">
    <w:abstractNumId w:val="23"/>
  </w:num>
  <w:num w:numId="16" w16cid:durableId="208227223">
    <w:abstractNumId w:val="14"/>
  </w:num>
  <w:num w:numId="17" w16cid:durableId="1168254346">
    <w:abstractNumId w:val="1"/>
  </w:num>
  <w:num w:numId="18" w16cid:durableId="888346523">
    <w:abstractNumId w:val="4"/>
  </w:num>
  <w:num w:numId="19" w16cid:durableId="1466702233">
    <w:abstractNumId w:val="19"/>
  </w:num>
  <w:num w:numId="20" w16cid:durableId="1949044110">
    <w:abstractNumId w:val="22"/>
  </w:num>
  <w:num w:numId="21" w16cid:durableId="628365215">
    <w:abstractNumId w:val="17"/>
  </w:num>
  <w:num w:numId="22" w16cid:durableId="682784215">
    <w:abstractNumId w:val="6"/>
  </w:num>
  <w:num w:numId="23" w16cid:durableId="431051559">
    <w:abstractNumId w:val="7"/>
  </w:num>
  <w:num w:numId="24" w16cid:durableId="1888370819">
    <w:abstractNumId w:val="0"/>
  </w:num>
  <w:num w:numId="25" w16cid:durableId="305354428">
    <w:abstractNumId w:val="11"/>
  </w:num>
  <w:num w:numId="26" w16cid:durableId="446897577">
    <w:abstractNumId w:val="2"/>
  </w:num>
  <w:num w:numId="27" w16cid:durableId="321740041">
    <w:abstractNumId w:val="12"/>
  </w:num>
  <w:num w:numId="28" w16cid:durableId="367414995">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E1"/>
    <w:rsid w:val="00282274"/>
    <w:rsid w:val="0028301C"/>
    <w:rsid w:val="00283597"/>
    <w:rsid w:val="00283FB7"/>
    <w:rsid w:val="00284833"/>
    <w:rsid w:val="0028699B"/>
    <w:rsid w:val="002877F7"/>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431B"/>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0C"/>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3F54"/>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4383"/>
    <w:rsid w:val="00734F75"/>
    <w:rsid w:val="0073516D"/>
    <w:rsid w:val="007353A3"/>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0F4"/>
    <w:rsid w:val="009308A2"/>
    <w:rsid w:val="00930957"/>
    <w:rsid w:val="0093100E"/>
    <w:rsid w:val="00932A3B"/>
    <w:rsid w:val="009339B4"/>
    <w:rsid w:val="00934212"/>
    <w:rsid w:val="00934615"/>
    <w:rsid w:val="00935228"/>
    <w:rsid w:val="009373D6"/>
    <w:rsid w:val="009400E2"/>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BB9"/>
    <w:rsid w:val="00C61D0C"/>
    <w:rsid w:val="00C61EF1"/>
    <w:rsid w:val="00C6229E"/>
    <w:rsid w:val="00C631E1"/>
    <w:rsid w:val="00C6352F"/>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2171</TotalTime>
  <Pages>2</Pages>
  <Words>842</Words>
  <Characters>4334</Characters>
  <Application>Microsoft Office Word</Application>
  <DocSecurity>0</DocSecurity>
  <Lines>36</Lines>
  <Paragraphs>10</Paragraphs>
  <ScaleCrop>false</ScaleCrop>
  <Company>ETSI Sophia Antipolis</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489</cp:revision>
  <cp:lastPrinted>2021-10-12T01:12:00Z</cp:lastPrinted>
  <dcterms:created xsi:type="dcterms:W3CDTF">2023-02-16T16:14:00Z</dcterms:created>
  <dcterms:modified xsi:type="dcterms:W3CDTF">2024-10-04T15:37:00Z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